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UMRH IRF Comprehensive Post-Stroke Rehabilitation Pathway</w:t>
      </w:r>
    </w:p>
    <w:p>
      <w:pPr>
        <w:jc w:val="center"/>
      </w:pPr>
      <w:r>
        <w:rPr>
          <w:sz w:val="24"/>
        </w:rPr>
        <w:t>United Medical Healthwest (UMRH) • Gretna, Louisiana</w:t>
      </w:r>
    </w:p>
    <w:p>
      <w:pPr>
        <w:jc w:val="center"/>
      </w:pPr>
      <w:r>
        <w:rPr>
          <w:i/>
          <w:sz w:val="20"/>
        </w:rPr>
        <w:t>Operational clinical pathway + referral-facing narrative • Updated December 28, 2025</w:t>
      </w:r>
    </w:p>
    <w:p/>
    <w:p>
      <w:r>
        <w:rPr>
          <w:b/>
          <w:sz w:val="28"/>
        </w:rPr>
        <w:t>Executive Summary</w:t>
      </w:r>
    </w:p>
    <w:p>
      <w:pPr>
        <w:pStyle w:val="ListBullet"/>
      </w:pPr>
      <w:r>
        <w:t>Purpose: provide a standardized, CMS-aligned, evidence-based pathway for post-stroke inpatient rehabilitation that completes the transition from acute stabilization to functional recovery and safe community discharge.</w:t>
      </w:r>
    </w:p>
    <w:p>
      <w:pPr>
        <w:pStyle w:val="ListBullet"/>
      </w:pPr>
      <w:r>
        <w:t>Core promise to referring hospitals: therapy starts promptly after IRF admission (CMS requires initiation within 36 hours from midnight of admission) with an intensive program (generally 3 hours/day at least 5 days/week or, in well-documented cases, 15 hours/week).</w:t>
      </w:r>
    </w:p>
    <w:p>
      <w:pPr>
        <w:pStyle w:val="ListBullet"/>
      </w:pPr>
      <w:r>
        <w:t>Care model: physician-led interdisciplinary team (rehabilitation physician oversight; weekly team conferences) plus 24/7 rehabilitation nursing, PT, OT, SLP, case management, and neuropsychology as needed.</w:t>
      </w:r>
    </w:p>
    <w:p>
      <w:pPr>
        <w:pStyle w:val="ListBullet"/>
      </w:pPr>
      <w:r>
        <w:t>Medical integration: aggressive secondary prevention (BP, antithrombotic/anticoagulation, lipids, diabetes), complication prevention (aspiration, DVT/PE, pressure injury, delirium), and coordination of neurology follow-up.</w:t>
      </w:r>
    </w:p>
    <w:p>
      <w:pPr>
        <w:pStyle w:val="ListBullet"/>
      </w:pPr>
      <w:r>
        <w:t>Program leadership: Neurology Program Medical Director – Lionel A. Branch Jr., MD (Assistant Professor - Clinical, Neurology, LSU Health Sciences Center New Orleans; ABPN board certified in Neurology).</w:t>
      </w:r>
    </w:p>
    <w:p/>
    <w:p>
      <w:r>
        <w:rPr>
          <w:b/>
          <w:sz w:val="28"/>
        </w:rPr>
        <w:t>1. Scope, Population, and Goals</w:t>
      </w:r>
    </w:p>
    <w:p>
      <w:r>
        <w:t>This pathway applies to adults admitted to UMRH’s Inpatient Rehabilitation Facility (IRF) following ischemic or hemorrhagic stroke (including large vessel occlusion treated with thrombectomy, intracerebral hemorrhage, and subarachnoid hemorrhage) once medically stable for intensive rehabilitation. The pathway is designed to: (1) accelerate functional recovery; (2) prevent avoidable complications and readmissions; (3) optimize secondary stroke prevention; and (4) ensure a reliable, safe transition to home or the next appropriate level of care.</w:t>
      </w:r>
    </w:p>
    <w:p/>
    <w:p>
      <w:r>
        <w:rPr>
          <w:b/>
          <w:sz w:val="28"/>
        </w:rPr>
        <w:t>2. CMS IRF Medical Necessity and Documentation Anchors</w:t>
      </w:r>
    </w:p>
    <w:p>
      <w:r>
        <w:t>To demonstrate that the IRF stay is reasonable and necessary, UMRH will consistently document the Medicare IRF coverage criteria and required elements. Key anchors include:</w:t>
      </w:r>
    </w:p>
    <w:p>
      <w:pPr>
        <w:pStyle w:val="ListBullet"/>
      </w:pPr>
      <w:r>
        <w:t>Preadmission screening completed by licensed/certified clinician(s) within 48 hours prior to admission (or earlier with documented update within 48 hours) and rehabilitation physician concurrence prior to admission (42 CFR 412.622(a)(4)(i)).</w:t>
      </w:r>
    </w:p>
    <w:p>
      <w:pPr>
        <w:pStyle w:val="ListBullet"/>
      </w:pPr>
      <w:r>
        <w:t>Multiple therapy disciplines required, with active and ongoing intervention; one discipline must be PT or OT (42 CFR 412.622(a)(3)(i)).</w:t>
      </w:r>
    </w:p>
    <w:p>
      <w:pPr>
        <w:pStyle w:val="ListBullet"/>
      </w:pPr>
      <w:r>
        <w:t>Intensive rehabilitation therapy program generally at least 3 hours/day at least 5 days/week; in well-documented cases, at least 15 hours/week (42 CFR 412.622(a)(3)(ii)).</w:t>
      </w:r>
    </w:p>
    <w:p>
      <w:pPr>
        <w:pStyle w:val="ListBullet"/>
      </w:pPr>
      <w:r>
        <w:t>Therapy treatments must begin within 36 hours from midnight of the day of admission (42 CFR 412.622(a)(3)(ii)).</w:t>
      </w:r>
    </w:p>
    <w:p>
      <w:pPr>
        <w:pStyle w:val="ListBullet"/>
      </w:pPr>
      <w:r>
        <w:t>Patient medically stable and able to actively participate in and benefit from the intensive program (42 CFR 412.622(a)(3)(iii)).</w:t>
      </w:r>
    </w:p>
    <w:p>
      <w:pPr>
        <w:pStyle w:val="ListBullet"/>
      </w:pPr>
      <w:r>
        <w:t>Rehabilitation physician supervision, including face-to-face visits at least 3 days/week (with limited NPP allowance beginning week 2, within scope) (42 CFR 412.622(a)(3)(iv)).</w:t>
      </w:r>
    </w:p>
    <w:p>
      <w:pPr>
        <w:pStyle w:val="ListBullet"/>
      </w:pPr>
      <w:r>
        <w:t>Individualized overall plan of care developed by rehabilitation physician with interdisciplinary input within 4 days of admission (42 CFR 412.622(a)(4)(ii)).</w:t>
      </w:r>
    </w:p>
    <w:p>
      <w:pPr>
        <w:pStyle w:val="ListBullet"/>
      </w:pPr>
      <w:r>
        <w:t>Weekly interdisciplinary team conferences led by a rehabilitation physician with RN, case management/social work, and each involved therapy discipline; documented progress, barriers, and physician concurrence (42 CFR 412.622(a)(5)).</w:t>
      </w:r>
    </w:p>
    <w:p/>
    <w:p>
      <w:r>
        <w:rPr>
          <w:b/>
          <w:sz w:val="28"/>
        </w:rPr>
        <w:t>3. Clinical Pathway: Acute-to-IRF Handoff and Timeline</w:t>
      </w:r>
    </w:p>
    <w:p>
      <w:r>
        <w:rPr>
          <w:b/>
        </w:rPr>
        <w:t>Phase 0 (Acute Care Hospital → IRF): Referral + Preadmission Screening (within 48 hours of transfer)</w:t>
      </w:r>
    </w:p>
    <w:p>
      <w:pPr>
        <w:pStyle w:val="ListBullet"/>
      </w:pPr>
      <w:r>
        <w:t>Confirm stroke subtype and timing: ischemic vs hemorrhagic; date/time of onset; key imaging results (CT/MRI, vascular imaging).</w:t>
      </w:r>
    </w:p>
    <w:p>
      <w:pPr>
        <w:pStyle w:val="ListBullet"/>
      </w:pPr>
      <w:r>
        <w:t>Clarify acute interventions and restrictions: tPA/thrombectomy details; BP/ICP parameters (if applicable); neurosurgical precautions; antithrombotic plan.</w:t>
      </w:r>
    </w:p>
    <w:p>
      <w:pPr>
        <w:pStyle w:val="ListBullet"/>
      </w:pPr>
      <w:r>
        <w:t>Baseline function and deficits: mobility, ADLs, cognition/communication, vision/neglect, swallowing/nutrition, bowel/bladder.</w:t>
      </w:r>
    </w:p>
    <w:p>
      <w:pPr>
        <w:pStyle w:val="ListBullet"/>
      </w:pPr>
      <w:r>
        <w:t>Clinical risk profile: aspiration risk, seizure risk, delirium risk, DVT/PE risk, skin integrity, fall risk, cardiac monitoring needs.</w:t>
      </w:r>
    </w:p>
    <w:p>
      <w:pPr>
        <w:pStyle w:val="ListBullet"/>
      </w:pPr>
      <w:r>
        <w:t>Medication reconciliation with secondary prevention plan: antiplatelet/anticoagulation, statin, BP regimen, diabetes regimen; smoking cessation plan as indicated.</w:t>
      </w:r>
    </w:p>
    <w:p>
      <w:pPr>
        <w:pStyle w:val="ListBullet"/>
      </w:pPr>
      <w:r>
        <w:t>Disposition readiness: anticipated discharge destination from IRF (home vs SNF vs assisted living), caregiver availability, home setup (stairs, bathroom).</w:t>
      </w:r>
    </w:p>
    <w:p>
      <w:pPr>
        <w:pStyle w:val="ListBullet"/>
      </w:pPr>
      <w:r>
        <w:t>IRF admission decision documented with rehabilitation physician concurrence per CMS requirements (42 CFR 412.622(a)(4)(i)).</w:t>
      </w:r>
    </w:p>
    <w:p/>
    <w:p>
      <w:r>
        <w:rPr>
          <w:b/>
        </w:rPr>
        <w:t>Phase 1 (Day 0–1): Admit, Stabilize, Establish Baseline, Start Therapy</w:t>
      </w:r>
    </w:p>
    <w:p>
      <w:r>
        <w:rPr>
          <w:b/>
        </w:rPr>
        <w:t>Medical (Rehab physician + Neurology integration)</w:t>
      </w:r>
    </w:p>
    <w:p>
      <w:pPr>
        <w:pStyle w:val="ListBullet2"/>
      </w:pPr>
      <w:r>
        <w:t>Admission history and physical with focused neuro exam; reconcile acute hospital workup and pending studies.</w:t>
      </w:r>
    </w:p>
    <w:p>
      <w:pPr>
        <w:pStyle w:val="ListBullet2"/>
      </w:pPr>
      <w:r>
        <w:t>Confirm secondary prevention strategy (antithrombotic/anticoagulation timing, statin intensity, BP goal, diabetes plan) aligned with stroke etiology.</w:t>
      </w:r>
    </w:p>
    <w:p>
      <w:pPr>
        <w:pStyle w:val="ListBullet2"/>
      </w:pPr>
      <w:r>
        <w:t>Identify and manage complications: dysphagia/aspiration risk, seizures, DVT/PE prophylaxis, pain/spasticity, urinary retention/UTI, constipation, sleep disturbance, depression/anxiety.</w:t>
      </w:r>
    </w:p>
    <w:p>
      <w:r>
        <w:rPr>
          <w:b/>
        </w:rPr>
        <w:t>Therapy (must start within 36 hours from midnight of admission per CMS)</w:t>
      </w:r>
    </w:p>
    <w:p>
      <w:pPr>
        <w:pStyle w:val="ListBullet2"/>
      </w:pPr>
      <w:r>
        <w:t>PT evaluation: bed mobility, transfers, gait/balance, endurance; fall risk and assist level; orthostatic tolerance.</w:t>
      </w:r>
    </w:p>
    <w:p>
      <w:pPr>
        <w:pStyle w:val="ListBullet2"/>
      </w:pPr>
      <w:r>
        <w:t>OT evaluation: ADLs, upper-extremity function, vision/neglect, home-management tasks, adaptive equipment needs.</w:t>
      </w:r>
    </w:p>
    <w:p>
      <w:pPr>
        <w:pStyle w:val="ListBullet2"/>
      </w:pPr>
      <w:r>
        <w:t>SLP evaluation: swallow screening/instrumental recommendations, aphasia/dysarthria, cognitive-communication, memory/attention/executive function.</w:t>
      </w:r>
    </w:p>
    <w:p>
      <w:r>
        <w:rPr>
          <w:b/>
        </w:rPr>
        <w:t>Rehabilitation Nursing</w:t>
      </w:r>
    </w:p>
    <w:p>
      <w:pPr>
        <w:pStyle w:val="ListBullet2"/>
      </w:pPr>
      <w:r>
        <w:t>24/7 rehab nursing plan: neuro monitoring as ordered, skin assessment, bowel/bladder program, aspiration precautions, medication teaching, fall prevention.</w:t>
      </w:r>
    </w:p>
    <w:p>
      <w:pPr>
        <w:pStyle w:val="ListBullet2"/>
      </w:pPr>
      <w:r>
        <w:t>Patient/caregiver education begins Day 1: stroke warning signs, medication purpose, activity plan, and safety precautions.</w:t>
      </w:r>
    </w:p>
    <w:p>
      <w:r>
        <w:rPr>
          <w:b/>
        </w:rPr>
        <w:t>Case Management / Social Work</w:t>
      </w:r>
    </w:p>
    <w:p>
      <w:pPr>
        <w:pStyle w:val="ListBullet2"/>
      </w:pPr>
      <w:r>
        <w:t>Initiate discharge plan on admission: home environment assessment, caregiver training plan, DME/transportation needs, payer authorization milestones.</w:t>
      </w:r>
    </w:p>
    <w:p/>
    <w:p>
      <w:r>
        <w:rPr>
          <w:b/>
        </w:rPr>
        <w:t>Phase 2 (Days 2–3): Intensive Training + Early Complication Prevention</w:t>
      </w:r>
    </w:p>
    <w:p>
      <w:pPr>
        <w:pStyle w:val="ListBullet"/>
      </w:pPr>
      <w:r>
        <w:t>Therapy dosing: deliver an intensive program consistent with CMS expectations (generally 3 hours/day at least 5 days/week or, in well-documented cases, 15 hours/week) with multiple disciplines (PT/OT, plus SLP and others as indicated).</w:t>
      </w:r>
    </w:p>
    <w:p>
      <w:pPr>
        <w:pStyle w:val="ListBullet"/>
      </w:pPr>
      <w:r>
        <w:t>High-yield mobility: task-specific gait training, balance, transfer safety, endurance; begin stair training when appropriate.</w:t>
      </w:r>
    </w:p>
    <w:p>
      <w:pPr>
        <w:pStyle w:val="ListBullet"/>
      </w:pPr>
      <w:r>
        <w:t>Upper extremity recovery: repetitive task practice, constraint-based strategies when appropriate, motor planning, fine motor and functional reach.</w:t>
      </w:r>
    </w:p>
    <w:p>
      <w:pPr>
        <w:pStyle w:val="ListBullet"/>
      </w:pPr>
      <w:r>
        <w:t>Swallow and nutrition: diet advancement plan; aspiration risk mitigation; caregiver training for safe feeding strategies.</w:t>
      </w:r>
    </w:p>
    <w:p>
      <w:pPr>
        <w:pStyle w:val="ListBullet"/>
      </w:pPr>
      <w:r>
        <w:t>Communication and cognition: aphasia strategies, speech intelligibility, attention/neglect interventions, memory supports, safety awareness training.</w:t>
      </w:r>
    </w:p>
    <w:p>
      <w:pPr>
        <w:pStyle w:val="ListBullet"/>
      </w:pPr>
      <w:r>
        <w:t>Medical optimization: BP, glucose, rhythm monitoring as indicated; manage spasticity/pain early; address sleep and mood; prevent DVT/PE and skin breakdown.</w:t>
      </w:r>
    </w:p>
    <w:p/>
    <w:p>
      <w:r>
        <w:rPr>
          <w:b/>
        </w:rPr>
        <w:t>Phase 3 (Days 4–7): Skill Acquisition, Home Readiness, Family Training</w:t>
      </w:r>
    </w:p>
    <w:p>
      <w:pPr>
        <w:pStyle w:val="ListBullet"/>
      </w:pPr>
      <w:r>
        <w:t>Progress mobility and ADLs toward home-level tasks: toileting, bathing, dressing, kitchen/home management, car transfers, community distances.</w:t>
      </w:r>
    </w:p>
    <w:p>
      <w:pPr>
        <w:pStyle w:val="ListBullet"/>
      </w:pPr>
      <w:r>
        <w:t>Safety and cognition: medication management practice, fall-prevention routines, environmental scanning, problem-solving for real-life scenarios.</w:t>
      </w:r>
    </w:p>
    <w:p>
      <w:pPr>
        <w:pStyle w:val="ListBullet"/>
      </w:pPr>
      <w:r>
        <w:t>Spasticity/orthotics: splinting/orthoses plan; positioning program; consider focal treatments when indicated (per physician assessment).</w:t>
      </w:r>
    </w:p>
    <w:p>
      <w:pPr>
        <w:pStyle w:val="ListBullet"/>
      </w:pPr>
      <w:r>
        <w:t>Family/caregiver training: transfers, gait belt use, stair safety, swallowing precautions, communication supports, home exercise program.</w:t>
      </w:r>
    </w:p>
    <w:p>
      <w:pPr>
        <w:pStyle w:val="ListBullet"/>
      </w:pPr>
      <w:r>
        <w:t>Interdisciplinary team conference: at least weekly, physician-led; review progress, barriers, and revise goals and discharge plan (42 CFR 412.622(a)(5)).</w:t>
      </w:r>
    </w:p>
    <w:p/>
    <w:p>
      <w:r>
        <w:rPr>
          <w:b/>
        </w:rPr>
        <w:t>Phase 4 (Week 2+ as needed): Community Reintegration + Return-to-Role</w:t>
      </w:r>
    </w:p>
    <w:p>
      <w:pPr>
        <w:pStyle w:val="ListBullet"/>
      </w:pPr>
      <w:r>
        <w:t>Community re-entry: uneven surfaces, dual-task walking, public navigation, endurance progression, adaptive driving/transport planning as appropriate.</w:t>
      </w:r>
    </w:p>
    <w:p>
      <w:pPr>
        <w:pStyle w:val="ListBullet"/>
      </w:pPr>
      <w:r>
        <w:t>Higher-level cognition and communication: work/school readiness strategies, technology supports, complex problem-solving, fatigue management.</w:t>
      </w:r>
    </w:p>
    <w:p>
      <w:pPr>
        <w:pStyle w:val="ListBullet"/>
      </w:pPr>
      <w:r>
        <w:t>Finalize durable medical equipment (DME) and home modifications; confirm outpatient or home health therapy plan.</w:t>
      </w:r>
    </w:p>
    <w:p>
      <w:pPr>
        <w:pStyle w:val="ListBullet"/>
      </w:pPr>
      <w:r>
        <w:t>Finalize stroke risk-factor plan and follow-up appointments (neurology/stroke clinic, primary care, cardiology as indicated).</w:t>
      </w:r>
    </w:p>
    <w:p/>
    <w:p>
      <w:r>
        <w:rPr>
          <w:b/>
        </w:rPr>
        <w:t>Discharge (Final 48 hours): Close the Loop and Prevent Readmissions</w:t>
      </w:r>
    </w:p>
    <w:p>
      <w:pPr>
        <w:pStyle w:val="ListBullet"/>
      </w:pPr>
      <w:r>
        <w:t>Confirm functional readiness: safe mobility plan, ADL plan, swallowing/nutrition plan, and cognition/safety plan matched to discharge setting.</w:t>
      </w:r>
    </w:p>
    <w:p>
      <w:pPr>
        <w:pStyle w:val="ListBullet"/>
      </w:pPr>
      <w:r>
        <w:t>Medication reconciliation and patient-friendly medication list; ensure anticoagulation/antiplatelet plan clearly communicated.</w:t>
      </w:r>
    </w:p>
    <w:p>
      <w:pPr>
        <w:pStyle w:val="ListBullet"/>
      </w:pPr>
      <w:r>
        <w:t>Teach-back education with patient/caregiver: stroke warning signs, BP/diabetes targets, medication adherence, safe activity progression.</w:t>
      </w:r>
    </w:p>
    <w:p>
      <w:pPr>
        <w:pStyle w:val="ListBullet"/>
      </w:pPr>
      <w:r>
        <w:t>Handoff packet to next providers: discharge summary, therapy outcomes, precautions, DME list, and follow-up schedule.</w:t>
      </w:r>
    </w:p>
    <w:p>
      <w:pPr>
        <w:pStyle w:val="ListBullet"/>
      </w:pPr>
      <w:r>
        <w:t>Schedule follow-up: neurology/stroke clinic and primary care (target within 7–14 days when feasible).</w:t>
      </w:r>
    </w:p>
    <w:p/>
    <w:p>
      <w:r>
        <w:rPr>
          <w:b/>
        </w:rPr>
        <w:t>Post-Discharge (0–30 days): Extend the Continuum</w:t>
      </w:r>
    </w:p>
    <w:p>
      <w:pPr>
        <w:pStyle w:val="ListBullet"/>
      </w:pPr>
      <w:r>
        <w:t>Transition call within 48–72 hours: confirm meds obtained, equipment delivered, therapy start date, and red-flag symptom review.</w:t>
      </w:r>
    </w:p>
    <w:p>
      <w:pPr>
        <w:pStyle w:val="ListBullet"/>
      </w:pPr>
      <w:r>
        <w:t>Coordinate outpatient therapies and community resources (stroke support, caregiver support, transportation).</w:t>
      </w:r>
    </w:p>
    <w:p>
      <w:pPr>
        <w:pStyle w:val="ListBullet"/>
      </w:pPr>
      <w:r>
        <w:t>Track key outcomes: discharge destination, Section GG function, readmission signals, falls, and patient/caregiver satisfaction.</w:t>
      </w:r>
    </w:p>
    <w:p/>
    <w:p>
      <w:r>
        <w:rPr>
          <w:b/>
          <w:sz w:val="28"/>
        </w:rPr>
        <w:t>4. Program Leadership and Specialty Neuro Integration</w:t>
      </w:r>
    </w:p>
    <w:p>
      <w:r>
        <w:t>UMRH’s Neuro Rehabilitation Program is led by Lionel A. Branch Jr., MD, Assistant Professor - Clinical (Neurology) at LSU Health Sciences Center New Orleans. Dr. Branch is also listed as board certified in Neurology by the American Board of Psychiatry &amp; Neurology (ABPN) in publicly available provider information. UMRH integrates neurology oversight and stroke-risk reduction into the rehabilitation plan to ensure continuity from acute care through recovery.</w:t>
      </w:r>
    </w:p>
    <w:p/>
    <w:p>
      <w:r>
        <w:rPr>
          <w:b/>
          <w:sz w:val="28"/>
        </w:rPr>
        <w:t>5. CMS-13 Qualifying Conditions We Accept (IRF 60% Rule Reference)</w:t>
      </w:r>
    </w:p>
    <w:p>
      <w:r>
        <w:t>UMRH is equipped to provide intensive inpatient rehabilitation for the CMS-13 qualifying conditions listed in 42 CFR 412.29(b)(2). These include:</w:t>
      </w:r>
    </w:p>
    <w:p>
      <w:pPr>
        <w:pStyle w:val="ListBullet"/>
      </w:pPr>
      <w:r>
        <w:t>Stroke.</w:t>
      </w:r>
    </w:p>
    <w:p>
      <w:pPr>
        <w:pStyle w:val="ListBullet"/>
      </w:pPr>
      <w:r>
        <w:t>Spinal cord injury.</w:t>
      </w:r>
    </w:p>
    <w:p>
      <w:pPr>
        <w:pStyle w:val="ListBullet"/>
      </w:pPr>
      <w:r>
        <w:t>Congenital deformity.</w:t>
      </w:r>
    </w:p>
    <w:p>
      <w:pPr>
        <w:pStyle w:val="ListBullet"/>
      </w:pPr>
      <w:r>
        <w:t>Amputation.</w:t>
      </w:r>
    </w:p>
    <w:p>
      <w:pPr>
        <w:pStyle w:val="ListBullet"/>
      </w:pPr>
      <w:r>
        <w:t>Major multiple trauma.</w:t>
      </w:r>
    </w:p>
    <w:p>
      <w:pPr>
        <w:pStyle w:val="ListBullet"/>
      </w:pPr>
      <w:r>
        <w:t>Fracture of femur (hip fracture).</w:t>
      </w:r>
    </w:p>
    <w:p>
      <w:pPr>
        <w:pStyle w:val="ListBullet"/>
      </w:pPr>
      <w:r>
        <w:t>Brain injury.</w:t>
      </w:r>
    </w:p>
    <w:p>
      <w:pPr>
        <w:pStyle w:val="ListBullet"/>
      </w:pPr>
      <w:r>
        <w:t>Neurological disorders (e.g., multiple sclerosis, motor neuron diseases, polyneuropathy, muscular dystrophy, Parkinson’s disease).</w:t>
      </w:r>
    </w:p>
    <w:p>
      <w:pPr>
        <w:pStyle w:val="ListBullet"/>
      </w:pPr>
      <w:r>
        <w:t>Burns.</w:t>
      </w:r>
    </w:p>
    <w:p>
      <w:pPr>
        <w:pStyle w:val="ListBullet"/>
      </w:pPr>
      <w:r>
        <w:t>Active, polyarticular rheumatoid arthritis / psoriatic arthritis / seronegative arthropathies with significant functional impairment and limited response to prior less intensive rehabilitation.</w:t>
      </w:r>
    </w:p>
    <w:p>
      <w:pPr>
        <w:pStyle w:val="ListBullet"/>
      </w:pPr>
      <w:r>
        <w:t>Systemic vasculidities with joint inflammation with significant functional impairment and limited response to prior less intensive rehabilitation.</w:t>
      </w:r>
    </w:p>
    <w:p>
      <w:pPr>
        <w:pStyle w:val="ListBullet"/>
      </w:pPr>
      <w:r>
        <w:t>Severe or advanced osteoarthritis involving 2+ major weight-bearing joints with significant functional impairment and limited response to prior less intensive rehabilitation.</w:t>
      </w:r>
    </w:p>
    <w:p>
      <w:pPr>
        <w:pStyle w:val="ListBullet"/>
      </w:pPr>
      <w:r>
        <w:t>Knee or hip joint replacement meeting CMS criteria (e.g., bilateral replacement, BMI ≥50, or age ≥85 at IRF admission).</w:t>
      </w:r>
    </w:p>
    <w:p/>
    <w:p>
      <w:r>
        <w:rPr>
          <w:b/>
          <w:sz w:val="28"/>
        </w:rPr>
        <w:t>6. Referral-Facing Marketing Card Copy (Editable)</w:t>
      </w:r>
    </w:p>
    <w:p>
      <w:r>
        <w:t>Use the copy below as front/back content for a 4x6 postcard or digital referral flyer.</w:t>
      </w:r>
    </w:p>
    <w:p>
      <w:r>
        <w:rPr>
          <w:b/>
        </w:rPr>
        <w:t>Front (Post-Stroke: “Finish the Job”)</w:t>
      </w:r>
    </w:p>
    <w:p>
      <w:r>
        <w:t>COMPREHENSIVE POST-STROKE IRF REHABILITATION – UMRH (Gretna, LA)</w:t>
      </w:r>
    </w:p>
    <w:p>
      <w:r>
        <w:t>We complete the transition from acute stabilization to functional recovery and a safe return home.</w:t>
      </w:r>
    </w:p>
    <w:p>
      <w:r>
        <w:t>What to expect:</w:t>
      </w:r>
    </w:p>
    <w:p>
      <w:r>
        <w:t>• Intensive interdisciplinary rehabilitation (PT/OT required; SLP and others as indicated).</w:t>
      </w:r>
    </w:p>
    <w:p>
      <w:r>
        <w:t>• CMS-aligned therapy intensity (generally ≥3 hrs/day, ≥5 days/week or ≥15 hrs/week in well-documented cases).</w:t>
      </w:r>
    </w:p>
    <w:p>
      <w:r>
        <w:t>• Therapy starts promptly after admission (CMS requires initiation within 36 hours from midnight of admission).</w:t>
      </w:r>
    </w:p>
    <w:p>
      <w:r>
        <w:t>• Physician-led team care with close medical supervision and weekly team conferences.</w:t>
      </w:r>
    </w:p>
    <w:p>
      <w:r>
        <w:t>Neuro Program Medical Director: Lionel A. Branch Jr., MD (Assistant Professor - Clinical Neurology, LSUHSC; ABPN board certified Neurology).</w:t>
      </w:r>
    </w:p>
    <w:p/>
    <w:p>
      <w:r>
        <w:rPr>
          <w:b/>
        </w:rPr>
        <w:t>Back (How We Finish the Job Started in Acute Care)</w:t>
      </w:r>
    </w:p>
    <w:p>
      <w:r>
        <w:t>FIRST 72 HOURS</w:t>
      </w:r>
    </w:p>
    <w:p>
      <w:r>
        <w:t>• Baseline function + fall/swallow/cognition risk assessment</w:t>
      </w:r>
    </w:p>
    <w:p>
      <w:r>
        <w:t>• PT/OT/SLP evaluations and measurable goals</w:t>
      </w:r>
    </w:p>
    <w:p>
      <w:r>
        <w:t>• Secondary prevention plan (BP, antithrombotic/anticoagulation, statin, diabetes) integrated into therapy plan</w:t>
      </w:r>
    </w:p>
    <w:p>
      <w:r>
        <w:t>CORE INTERVENTIONS</w:t>
      </w:r>
    </w:p>
    <w:p>
      <w:r>
        <w:t>• Gait/balance and transfer training; endurance progression</w:t>
      </w:r>
    </w:p>
    <w:p>
      <w:r>
        <w:t>• ADL retraining and upper-extremity recovery</w:t>
      </w:r>
    </w:p>
    <w:p>
      <w:r>
        <w:t>• Dysphagia, aphasia, dysarthria, and cognitive-communication therapy</w:t>
      </w:r>
    </w:p>
    <w:p>
      <w:r>
        <w:t>• Spasticity management, splinting/orthotics, and DME planning</w:t>
      </w:r>
    </w:p>
    <w:p>
      <w:r>
        <w:t>DISCHARGE READY</w:t>
      </w:r>
    </w:p>
    <w:p>
      <w:r>
        <w:t>• Family/caregiver training + home safety planning</w:t>
      </w:r>
    </w:p>
    <w:p>
      <w:r>
        <w:t>• DME and outpatient/home health therapy plan in place</w:t>
      </w:r>
    </w:p>
    <w:p>
      <w:r>
        <w:t>• Clear follow-up pathway (neurology/stroke clinic + primary care)</w:t>
      </w:r>
    </w:p>
    <w:p>
      <w:r>
        <w:t>CMS-13 conditions treated: Stroke, SCI, congenital deformity, amputation, major trauma, hip fracture, brain injury, neurological disorders, burns, inflammatory arthritis, systemic vasculidities, severe osteoarthritis, and qualifying knee/hip replacements (42 CFR 412.29(b)(2)).</w:t>
      </w:r>
    </w:p>
    <w:p>
      <w:r>
        <w:t>Admission is based on medical necessity and payer authorization.</w:t>
      </w:r>
    </w:p>
    <w:p/>
    <w:p>
      <w:r>
        <w:rPr>
          <w:b/>
          <w:sz w:val="28"/>
        </w:rPr>
        <w:t>References</w:t>
      </w:r>
    </w:p>
    <w:p>
      <w:pPr>
        <w:pStyle w:val="ListNumber"/>
      </w:pPr>
      <w:r>
        <w:t>42 CFR § 412.622 (Inpatient Rehabilitation Facility coverage criteria, documentation, and interdisciplinary team requirements). eCFR. Accessed December 28, 2025.</w:t>
      </w:r>
    </w:p>
    <w:p>
      <w:pPr>
        <w:pStyle w:val="ListNumber"/>
      </w:pPr>
      <w:r>
        <w:t>42 CFR § 412.29(b)(2) (CMS-13 qualifying conditions under the IRF 60% rule). eCFR. Accessed December 28, 2025.</w:t>
      </w:r>
    </w:p>
    <w:p>
      <w:pPr>
        <w:pStyle w:val="ListNumber"/>
      </w:pPr>
      <w:r>
        <w:t>Winstein CJ, Stein J, Arena R, et al. Guidelines for Adult Stroke Rehabilitation and Recovery. Stroke. 2016;47:e98–e169. (American Heart Association/American Stroke Association).</w:t>
      </w:r>
    </w:p>
    <w:p>
      <w:pPr>
        <w:pStyle w:val="ListNumber"/>
      </w:pPr>
      <w:r>
        <w:t>LSU Health Sciences Center New Orleans, Department of Neurology. Faculty profile: Lionel Branch. Accessed December 28, 2025.</w:t>
      </w:r>
    </w:p>
    <w:p>
      <w:pPr>
        <w:pStyle w:val="ListNumber"/>
      </w:pPr>
      <w:r>
        <w:t>LCMC Health. Provider profile: Lionel A. Branch, Jr., MD (includes ABPN Neurology board certification listing). Accessed December 28, 2025.</w:t>
      </w:r>
    </w:p>
    <w:p>
      <w:r>
        <w:br w:type="page"/>
      </w:r>
    </w:p>
    <w:p>
      <w:r>
        <w:rPr>
          <w:b/>
          <w:sz w:val="28"/>
        </w:rPr>
        <w:t>Appendix A. CMS-13 Condition Modules: “Finish the Job” Focus by Diagnosis</w:t>
      </w:r>
    </w:p>
    <w:p>
      <w:r>
        <w:t>Use the modules below to create diagnosis-specific versions of the referral card while keeping the same CMS-aligned IRF framework (intensive therapy, physician-led interdisciplinary team, weekly team conference, and rapid therapy initiation).</w:t>
      </w:r>
    </w:p>
    <w:p>
      <w:r>
        <w:rPr>
          <w:b/>
          <w:sz w:val="24"/>
        </w:rPr>
        <w:t>1) Stroke (Ischemic / Hemorrhagic)</w:t>
      </w:r>
    </w:p>
    <w:p>
      <w:r>
        <w:rPr>
          <w:b/>
        </w:rPr>
        <w:t>Finish-the-job focus:</w:t>
      </w:r>
    </w:p>
    <w:p>
      <w:pPr>
        <w:pStyle w:val="ListBullet2"/>
      </w:pPr>
      <w:r>
        <w:t>Restore safe mobility and self-care; address hemiparesis, balance, endurance, and upper-extremity function.</w:t>
      </w:r>
    </w:p>
    <w:p>
      <w:pPr>
        <w:pStyle w:val="ListBullet2"/>
      </w:pPr>
      <w:r>
        <w:t>Treat and prevent dysphagia/aspiration and communication/cognitive deficits (aphasia, neglect, executive dysfunction).</w:t>
      </w:r>
    </w:p>
    <w:p>
      <w:pPr>
        <w:pStyle w:val="ListBullet2"/>
      </w:pPr>
      <w:r>
        <w:t>Lock in secondary prevention and patient/caregiver education to reduce recurrence risk.</w:t>
      </w:r>
    </w:p>
    <w:p>
      <w:r>
        <w:rPr>
          <w:b/>
        </w:rPr>
        <w:t>High-risk complications to prevent:</w:t>
      </w:r>
    </w:p>
    <w:p>
      <w:pPr>
        <w:pStyle w:val="ListBullet2"/>
      </w:pPr>
      <w:r>
        <w:t>Aspiration pneumonia, falls, DVT/PE, pressure injury, delirium, depression, urinary retention/UTI, constipation.</w:t>
      </w:r>
    </w:p>
    <w:p>
      <w:r>
        <w:rPr>
          <w:b/>
        </w:rPr>
        <w:t>Discharge readiness:</w:t>
      </w:r>
    </w:p>
    <w:p>
      <w:pPr>
        <w:pStyle w:val="ListBullet2"/>
      </w:pPr>
      <w:r>
        <w:t>Home safety plan, caregiver teach-back, medication plan and follow-up (neurology/stroke clinic + PCP).</w:t>
      </w:r>
    </w:p>
    <w:p>
      <w:r>
        <w:rPr>
          <w:b/>
          <w:sz w:val="24"/>
        </w:rPr>
        <w:t>2) Spinal Cord Injury</w:t>
      </w:r>
    </w:p>
    <w:p>
      <w:r>
        <w:rPr>
          <w:b/>
        </w:rPr>
        <w:t>Finish-the-job focus:</w:t>
      </w:r>
    </w:p>
    <w:p>
      <w:pPr>
        <w:pStyle w:val="ListBullet2"/>
      </w:pPr>
      <w:r>
        <w:t>Maximize functional independence within neurologic level: mobility, transfers, wheelchair skills, and ADLs.</w:t>
      </w:r>
    </w:p>
    <w:p>
      <w:pPr>
        <w:pStyle w:val="ListBullet2"/>
      </w:pPr>
      <w:r>
        <w:t>Implement bowel/bladder program, skin integrity plan, spasticity/pain management, autonomic dysfunction monitoring.</w:t>
      </w:r>
    </w:p>
    <w:p>
      <w:pPr>
        <w:pStyle w:val="ListBullet2"/>
      </w:pPr>
      <w:r>
        <w:t>Equipment and home modifications for safe community mobility.</w:t>
      </w:r>
    </w:p>
    <w:p>
      <w:r>
        <w:rPr>
          <w:b/>
        </w:rPr>
        <w:t>High-risk complications to prevent:</w:t>
      </w:r>
    </w:p>
    <w:p>
      <w:pPr>
        <w:pStyle w:val="ListBullet2"/>
      </w:pPr>
      <w:r>
        <w:t>Pressure injury, autonomic dysreflexia (if applicable), orthostatic hypotension, DVT/PE, respiratory complications, UTI.</w:t>
      </w:r>
    </w:p>
    <w:p>
      <w:r>
        <w:rPr>
          <w:b/>
        </w:rPr>
        <w:t>Discharge readiness:</w:t>
      </w:r>
    </w:p>
    <w:p>
      <w:pPr>
        <w:pStyle w:val="ListBullet2"/>
      </w:pPr>
      <w:r>
        <w:t>Reliable bowel/bladder routine, skin checks, DME/wheelchair seating, caregiver competency.</w:t>
      </w:r>
    </w:p>
    <w:p>
      <w:r>
        <w:rPr>
          <w:b/>
          <w:sz w:val="24"/>
        </w:rPr>
        <w:t>3) Congenital Deformity</w:t>
      </w:r>
    </w:p>
    <w:p>
      <w:r>
        <w:rPr>
          <w:b/>
        </w:rPr>
        <w:t>Finish-the-job focus:</w:t>
      </w:r>
    </w:p>
    <w:p>
      <w:pPr>
        <w:pStyle w:val="ListBullet2"/>
      </w:pPr>
      <w:r>
        <w:t>Optimize mobility, transfers, and ADLs using adaptive techniques and assistive technology.</w:t>
      </w:r>
    </w:p>
    <w:p>
      <w:pPr>
        <w:pStyle w:val="ListBullet2"/>
      </w:pPr>
      <w:r>
        <w:t>Address contractures/orthotics and prevent overuse injuries.</w:t>
      </w:r>
    </w:p>
    <w:p>
      <w:pPr>
        <w:pStyle w:val="ListBullet2"/>
      </w:pPr>
      <w:r>
        <w:t>Plan long-term community participation and caregiver supports as needed.</w:t>
      </w:r>
    </w:p>
    <w:p>
      <w:r>
        <w:rPr>
          <w:b/>
        </w:rPr>
        <w:t>High-risk complications to prevent:</w:t>
      </w:r>
    </w:p>
    <w:p>
      <w:pPr>
        <w:pStyle w:val="ListBullet2"/>
      </w:pPr>
      <w:r>
        <w:t>Skin breakdown, contractures, falls, pain from compensatory patterns.</w:t>
      </w:r>
    </w:p>
    <w:p>
      <w:r>
        <w:rPr>
          <w:b/>
        </w:rPr>
        <w:t>Discharge readiness:</w:t>
      </w:r>
    </w:p>
    <w:p>
      <w:pPr>
        <w:pStyle w:val="ListBullet2"/>
      </w:pPr>
      <w:r>
        <w:t>Appropriate orthotics/DME and safe home setup; clear outpatient therapy plan.</w:t>
      </w:r>
    </w:p>
    <w:p>
      <w:r>
        <w:rPr>
          <w:b/>
          <w:sz w:val="24"/>
        </w:rPr>
        <w:t>4) Amputation</w:t>
      </w:r>
    </w:p>
    <w:p>
      <w:r>
        <w:rPr>
          <w:b/>
        </w:rPr>
        <w:t>Finish-the-job focus:</w:t>
      </w:r>
    </w:p>
    <w:p>
      <w:pPr>
        <w:pStyle w:val="ListBullet2"/>
      </w:pPr>
      <w:r>
        <w:t>Residual limb shaping/skin care, pain control, and early mobility with appropriate assistive device.</w:t>
      </w:r>
    </w:p>
    <w:p>
      <w:pPr>
        <w:pStyle w:val="ListBullet2"/>
      </w:pPr>
      <w:r>
        <w:t>Prosthetic readiness: strength, balance, gait training, and energy conservation.</w:t>
      </w:r>
    </w:p>
    <w:p>
      <w:pPr>
        <w:pStyle w:val="ListBullet2"/>
      </w:pPr>
      <w:r>
        <w:t>Risk-factor management (diabetes/vascular disease) and fall prevention.</w:t>
      </w:r>
    </w:p>
    <w:p>
      <w:r>
        <w:rPr>
          <w:b/>
        </w:rPr>
        <w:t>High-risk complications to prevent:</w:t>
      </w:r>
    </w:p>
    <w:p>
      <w:pPr>
        <w:pStyle w:val="ListBullet2"/>
      </w:pPr>
      <w:r>
        <w:t>Wound breakdown/infection, contractures, falls, DVT/PE, uncontrolled pain.</w:t>
      </w:r>
    </w:p>
    <w:p>
      <w:r>
        <w:rPr>
          <w:b/>
        </w:rPr>
        <w:t>Discharge readiness:</w:t>
      </w:r>
    </w:p>
    <w:p>
      <w:pPr>
        <w:pStyle w:val="ListBullet2"/>
      </w:pPr>
      <w:r>
        <w:t>Safe transfers/mobility, residual limb care mastery, DME plan, prosthetics follow-up.</w:t>
      </w:r>
    </w:p>
    <w:p>
      <w:r>
        <w:rPr>
          <w:b/>
          <w:sz w:val="24"/>
        </w:rPr>
        <w:t>5) Major Multiple Trauma</w:t>
      </w:r>
    </w:p>
    <w:p>
      <w:r>
        <w:rPr>
          <w:b/>
        </w:rPr>
        <w:t>Finish-the-job focus:</w:t>
      </w:r>
    </w:p>
    <w:p>
      <w:pPr>
        <w:pStyle w:val="ListBullet2"/>
      </w:pPr>
      <w:r>
        <w:t>Coordinate multi-injury precautions while restoring mobility and ADLs; manage pain and endurance.</w:t>
      </w:r>
    </w:p>
    <w:p>
      <w:pPr>
        <w:pStyle w:val="ListBullet2"/>
      </w:pPr>
      <w:r>
        <w:t>Prevent deconditioning and optimize safe progression of weight-bearing/ROM per surgeon protocols.</w:t>
      </w:r>
    </w:p>
    <w:p>
      <w:pPr>
        <w:pStyle w:val="ListBullet2"/>
      </w:pPr>
      <w:r>
        <w:t>Address cognition/psychological impact (PTSD/anxiety) when present.</w:t>
      </w:r>
    </w:p>
    <w:p>
      <w:r>
        <w:rPr>
          <w:b/>
        </w:rPr>
        <w:t>High-risk complications to prevent:</w:t>
      </w:r>
    </w:p>
    <w:p>
      <w:pPr>
        <w:pStyle w:val="ListBullet2"/>
      </w:pPr>
      <w:r>
        <w:t>Falls, DVT/PE, delirium, pressure injury, infection, medication-related complications.</w:t>
      </w:r>
    </w:p>
    <w:p>
      <w:r>
        <w:rPr>
          <w:b/>
        </w:rPr>
        <w:t>Discharge readiness:</w:t>
      </w:r>
    </w:p>
    <w:p>
      <w:pPr>
        <w:pStyle w:val="ListBullet2"/>
      </w:pPr>
      <w:r>
        <w:t>Safe adherence to precautions, caregiver training, equipment/home plan, follow-up with surgical teams.</w:t>
      </w:r>
    </w:p>
    <w:p>
      <w:r>
        <w:rPr>
          <w:b/>
          <w:sz w:val="24"/>
        </w:rPr>
        <w:t>6) Fracture of Femur (Hip Fracture)</w:t>
      </w:r>
    </w:p>
    <w:p>
      <w:r>
        <w:rPr>
          <w:b/>
        </w:rPr>
        <w:t>Finish-the-job focus:</w:t>
      </w:r>
    </w:p>
    <w:p>
      <w:pPr>
        <w:pStyle w:val="ListBullet2"/>
      </w:pPr>
      <w:r>
        <w:t>Early mobility and gait training with fall-risk reduction.</w:t>
      </w:r>
    </w:p>
    <w:p>
      <w:pPr>
        <w:pStyle w:val="ListBullet2"/>
      </w:pPr>
      <w:r>
        <w:t>ADL retraining (bathing, toileting, dressing) with appropriate precautions and pain control.</w:t>
      </w:r>
    </w:p>
    <w:p>
      <w:pPr>
        <w:pStyle w:val="ListBullet2"/>
      </w:pPr>
      <w:r>
        <w:t>Bone health and fall-prevention education; medication reconciliation to minimize delirium/falls.</w:t>
      </w:r>
    </w:p>
    <w:p>
      <w:r>
        <w:rPr>
          <w:b/>
        </w:rPr>
        <w:t>High-risk complications to prevent:</w:t>
      </w:r>
    </w:p>
    <w:p>
      <w:pPr>
        <w:pStyle w:val="ListBullet2"/>
      </w:pPr>
      <w:r>
        <w:t>Falls, delirium, DVT/PE, pressure injury, pneumonia, constipation/urinary retention.</w:t>
      </w:r>
    </w:p>
    <w:p>
      <w:r>
        <w:rPr>
          <w:b/>
        </w:rPr>
        <w:t>Discharge readiness:</w:t>
      </w:r>
    </w:p>
    <w:p>
      <w:pPr>
        <w:pStyle w:val="ListBullet2"/>
      </w:pPr>
      <w:r>
        <w:t>Stair/transfer safety, home hazard plan, caregiver competency, follow-up appointments.</w:t>
      </w:r>
    </w:p>
    <w:p>
      <w:r>
        <w:rPr>
          <w:b/>
          <w:sz w:val="24"/>
        </w:rPr>
        <w:t>7) Brain Injury (TBI / Non-traumatic)</w:t>
      </w:r>
    </w:p>
    <w:p>
      <w:r>
        <w:rPr>
          <w:b/>
        </w:rPr>
        <w:t>Finish-the-job focus:</w:t>
      </w:r>
    </w:p>
    <w:p>
      <w:pPr>
        <w:pStyle w:val="ListBullet2"/>
      </w:pPr>
      <w:r>
        <w:t>Restore mobility and ADLs while addressing cognition/behavior, safety awareness, and fatigue.</w:t>
      </w:r>
    </w:p>
    <w:p>
      <w:pPr>
        <w:pStyle w:val="ListBullet2"/>
      </w:pPr>
      <w:r>
        <w:t>Structured neurobehavioral plan, sleep optimization, and medication management.</w:t>
      </w:r>
    </w:p>
    <w:p>
      <w:pPr>
        <w:pStyle w:val="ListBullet2"/>
      </w:pPr>
      <w:r>
        <w:t>Family training for supervision needs and community reintegration.</w:t>
      </w:r>
    </w:p>
    <w:p>
      <w:r>
        <w:rPr>
          <w:b/>
        </w:rPr>
        <w:t>High-risk complications to prevent:</w:t>
      </w:r>
    </w:p>
    <w:p>
      <w:pPr>
        <w:pStyle w:val="ListBullet2"/>
      </w:pPr>
      <w:r>
        <w:t>Agitation-related falls, aspiration, seizures (if applicable), delirium, depression.</w:t>
      </w:r>
    </w:p>
    <w:p>
      <w:r>
        <w:rPr>
          <w:b/>
        </w:rPr>
        <w:t>Discharge readiness:</w:t>
      </w:r>
    </w:p>
    <w:p>
      <w:pPr>
        <w:pStyle w:val="ListBullet2"/>
      </w:pPr>
      <w:r>
        <w:t>Clear supervision plan, home safety, cognitive supports, outpatient neuro follow-up.</w:t>
      </w:r>
    </w:p>
    <w:p>
      <w:r>
        <w:rPr>
          <w:b/>
          <w:sz w:val="24"/>
        </w:rPr>
        <w:t>8) Neurological Disorders (e.g., MS, Parkinson’s, neuropathies, muscular dystrophy)</w:t>
      </w:r>
    </w:p>
    <w:p>
      <w:r>
        <w:rPr>
          <w:b/>
        </w:rPr>
        <w:t>Finish-the-job focus:</w:t>
      </w:r>
    </w:p>
    <w:p>
      <w:pPr>
        <w:pStyle w:val="ListBullet2"/>
      </w:pPr>
      <w:r>
        <w:t>Optimize function and safety during exacerbation or functional decline; gait/balance and ADLs.</w:t>
      </w:r>
    </w:p>
    <w:p>
      <w:pPr>
        <w:pStyle w:val="ListBullet2"/>
      </w:pPr>
      <w:r>
        <w:t>Energy conservation, spasticity management, and fall-risk reduction.</w:t>
      </w:r>
    </w:p>
    <w:p>
      <w:pPr>
        <w:pStyle w:val="ListBullet2"/>
      </w:pPr>
      <w:r>
        <w:t>Caregiver training and long-term equipment planning.</w:t>
      </w:r>
    </w:p>
    <w:p>
      <w:r>
        <w:rPr>
          <w:b/>
        </w:rPr>
        <w:t>High-risk complications to prevent:</w:t>
      </w:r>
    </w:p>
    <w:p>
      <w:pPr>
        <w:pStyle w:val="ListBullet2"/>
      </w:pPr>
      <w:r>
        <w:t>Falls, aspiration (as applicable), skin breakdown, deconditioning.</w:t>
      </w:r>
    </w:p>
    <w:p>
      <w:r>
        <w:rPr>
          <w:b/>
        </w:rPr>
        <w:t>Discharge readiness:</w:t>
      </w:r>
    </w:p>
    <w:p>
      <w:pPr>
        <w:pStyle w:val="ListBullet2"/>
      </w:pPr>
      <w:r>
        <w:t>Sustainable home program and equipment plan; neurology follow-up and outpatient therapy.</w:t>
      </w:r>
    </w:p>
    <w:p>
      <w:r>
        <w:rPr>
          <w:b/>
          <w:sz w:val="24"/>
        </w:rPr>
        <w:t>9) Burns</w:t>
      </w:r>
    </w:p>
    <w:p>
      <w:r>
        <w:rPr>
          <w:b/>
        </w:rPr>
        <w:t>Finish-the-job focus:</w:t>
      </w:r>
    </w:p>
    <w:p>
      <w:pPr>
        <w:pStyle w:val="ListBullet2"/>
      </w:pPr>
      <w:r>
        <w:t>Prevent and treat contractures with positioning, ROM, and splinting; pain and itch control.</w:t>
      </w:r>
    </w:p>
    <w:p>
      <w:pPr>
        <w:pStyle w:val="ListBullet2"/>
      </w:pPr>
      <w:r>
        <w:t>Functional training for ADLs and mobility with scar management and endurance restoration.</w:t>
      </w:r>
    </w:p>
    <w:p>
      <w:pPr>
        <w:pStyle w:val="ListBullet2"/>
      </w:pPr>
      <w:r>
        <w:t>Psychological support and family education.</w:t>
      </w:r>
    </w:p>
    <w:p>
      <w:r>
        <w:rPr>
          <w:b/>
        </w:rPr>
        <w:t>High-risk complications to prevent:</w:t>
      </w:r>
    </w:p>
    <w:p>
      <w:pPr>
        <w:pStyle w:val="ListBullet2"/>
      </w:pPr>
      <w:r>
        <w:t>Contractures, wound breakdown, infection, uncontrolled pain, deconditioning.</w:t>
      </w:r>
    </w:p>
    <w:p>
      <w:r>
        <w:rPr>
          <w:b/>
        </w:rPr>
        <w:t>Discharge readiness:</w:t>
      </w:r>
    </w:p>
    <w:p>
      <w:pPr>
        <w:pStyle w:val="ListBullet2"/>
      </w:pPr>
      <w:r>
        <w:t>Wound/scar care competence, home exercise/positioning plan, outpatient burn follow-up.</w:t>
      </w:r>
    </w:p>
    <w:p>
      <w:r>
        <w:rPr>
          <w:b/>
          <w:sz w:val="24"/>
        </w:rPr>
        <w:t>10) Active Polyarticular Rheumatoid/Psoriatic/Seronegative Arthropathies</w:t>
      </w:r>
    </w:p>
    <w:p>
      <w:r>
        <w:rPr>
          <w:b/>
        </w:rPr>
        <w:t>Finish-the-job focus:</w:t>
      </w:r>
    </w:p>
    <w:p>
      <w:pPr>
        <w:pStyle w:val="ListBullet2"/>
      </w:pPr>
      <w:r>
        <w:t>Restore mobility/ADLs during disease flare with joint protection and adaptive techniques.</w:t>
      </w:r>
    </w:p>
    <w:p>
      <w:pPr>
        <w:pStyle w:val="ListBullet2"/>
      </w:pPr>
      <w:r>
        <w:t>Pain and inflammation management coordination with rheumatology plan.</w:t>
      </w:r>
    </w:p>
    <w:p>
      <w:pPr>
        <w:pStyle w:val="ListBullet2"/>
      </w:pPr>
      <w:r>
        <w:t>Improve endurance and safe ambulation with assistive devices as needed.</w:t>
      </w:r>
    </w:p>
    <w:p>
      <w:r>
        <w:rPr>
          <w:b/>
        </w:rPr>
        <w:t>High-risk complications to prevent:</w:t>
      </w:r>
    </w:p>
    <w:p>
      <w:pPr>
        <w:pStyle w:val="ListBullet2"/>
      </w:pPr>
      <w:r>
        <w:t>Falls, medication side effects, deconditioning, skin breakdown.</w:t>
      </w:r>
    </w:p>
    <w:p>
      <w:r>
        <w:rPr>
          <w:b/>
        </w:rPr>
        <w:t>Discharge readiness:</w:t>
      </w:r>
    </w:p>
    <w:p>
      <w:pPr>
        <w:pStyle w:val="ListBullet2"/>
      </w:pPr>
      <w:r>
        <w:t>Joint protection mastery, safe ambulation plan, outpatient therapy and rheumatology follow-up.</w:t>
      </w:r>
    </w:p>
    <w:p>
      <w:r>
        <w:rPr>
          <w:b/>
          <w:sz w:val="24"/>
        </w:rPr>
        <w:t>11) Systemic Vasculidities with Joint Inflammation</w:t>
      </w:r>
    </w:p>
    <w:p>
      <w:r>
        <w:rPr>
          <w:b/>
        </w:rPr>
        <w:t>Finish-the-job focus:</w:t>
      </w:r>
    </w:p>
    <w:p>
      <w:pPr>
        <w:pStyle w:val="ListBullet2"/>
      </w:pPr>
      <w:r>
        <w:t>Rebuild function after systemic flare: mobility/ADLs, endurance, and safety.</w:t>
      </w:r>
    </w:p>
    <w:p>
      <w:pPr>
        <w:pStyle w:val="ListBullet2"/>
      </w:pPr>
      <w:r>
        <w:t>Coordinate medication monitoring and complication surveillance (infection risk).</w:t>
      </w:r>
    </w:p>
    <w:p>
      <w:pPr>
        <w:pStyle w:val="ListBullet2"/>
      </w:pPr>
      <w:r>
        <w:t>Adaptive strategies for energy conservation and pain control.</w:t>
      </w:r>
    </w:p>
    <w:p>
      <w:r>
        <w:rPr>
          <w:b/>
        </w:rPr>
        <w:t>High-risk complications to prevent:</w:t>
      </w:r>
    </w:p>
    <w:p>
      <w:pPr>
        <w:pStyle w:val="ListBullet2"/>
      </w:pPr>
      <w:r>
        <w:t>Falls, infection (immunosuppression), deconditioning.</w:t>
      </w:r>
    </w:p>
    <w:p>
      <w:r>
        <w:rPr>
          <w:b/>
        </w:rPr>
        <w:t>Discharge readiness:</w:t>
      </w:r>
    </w:p>
    <w:p>
      <w:pPr>
        <w:pStyle w:val="ListBullet2"/>
      </w:pPr>
      <w:r>
        <w:t>Safe home program, medication monitoring plan, follow-up appointments.</w:t>
      </w:r>
    </w:p>
    <w:p>
      <w:r>
        <w:rPr>
          <w:b/>
          <w:sz w:val="24"/>
        </w:rPr>
        <w:t>12) Severe/Advanced Osteoarthritis (2+ major joints)</w:t>
      </w:r>
    </w:p>
    <w:p>
      <w:r>
        <w:rPr>
          <w:b/>
        </w:rPr>
        <w:t>Finish-the-job focus:</w:t>
      </w:r>
    </w:p>
    <w:p>
      <w:pPr>
        <w:pStyle w:val="ListBullet2"/>
      </w:pPr>
      <w:r>
        <w:t>Restore safe ambulation and ADLs; strength, ROM, balance, and endurance.</w:t>
      </w:r>
    </w:p>
    <w:p>
      <w:pPr>
        <w:pStyle w:val="ListBullet2"/>
      </w:pPr>
      <w:r>
        <w:t>Pain management and joint protection; optimize assistive device use.</w:t>
      </w:r>
    </w:p>
    <w:p>
      <w:pPr>
        <w:pStyle w:val="ListBullet2"/>
      </w:pPr>
      <w:r>
        <w:t>Prepare for long-term self-management and outpatient continuation.</w:t>
      </w:r>
    </w:p>
    <w:p>
      <w:r>
        <w:rPr>
          <w:b/>
        </w:rPr>
        <w:t>High-risk complications to prevent:</w:t>
      </w:r>
    </w:p>
    <w:p>
      <w:pPr>
        <w:pStyle w:val="ListBullet2"/>
      </w:pPr>
      <w:r>
        <w:t>Falls, deconditioning, medication complications, skin breakdown.</w:t>
      </w:r>
    </w:p>
    <w:p>
      <w:r>
        <w:rPr>
          <w:b/>
        </w:rPr>
        <w:t>Discharge readiness:</w:t>
      </w:r>
    </w:p>
    <w:p>
      <w:pPr>
        <w:pStyle w:val="ListBullet2"/>
      </w:pPr>
      <w:r>
        <w:t>Safe mobility plan, home exercise program, equipment/home modifications.</w:t>
      </w:r>
    </w:p>
    <w:p>
      <w:r>
        <w:rPr>
          <w:b/>
          <w:sz w:val="24"/>
        </w:rPr>
        <w:t>13) Knee/Hip Joint Replacement (meeting CMS criteria)</w:t>
      </w:r>
    </w:p>
    <w:p>
      <w:r>
        <w:rPr>
          <w:b/>
        </w:rPr>
        <w:t>Finish-the-job focus:</w:t>
      </w:r>
    </w:p>
    <w:p>
      <w:pPr>
        <w:pStyle w:val="ListBullet2"/>
      </w:pPr>
      <w:r>
        <w:t>Regain safe mobility, transfers, stairs, and ADLs with adherence to surgical precautions.</w:t>
      </w:r>
    </w:p>
    <w:p>
      <w:pPr>
        <w:pStyle w:val="ListBullet2"/>
      </w:pPr>
      <w:r>
        <w:t>Restore ROM/strength and reduce pain/swelling to support home discharge.</w:t>
      </w:r>
    </w:p>
    <w:p>
      <w:pPr>
        <w:pStyle w:val="ListBullet2"/>
      </w:pPr>
      <w:r>
        <w:t>Teach fall prevention and home exercise program; coordinate outpatient continuation.</w:t>
      </w:r>
    </w:p>
    <w:p>
      <w:r>
        <w:rPr>
          <w:b/>
        </w:rPr>
        <w:t>High-risk complications to prevent:</w:t>
      </w:r>
    </w:p>
    <w:p>
      <w:pPr>
        <w:pStyle w:val="ListBullet2"/>
      </w:pPr>
      <w:r>
        <w:t>Falls, DVT/PE, wound complications, uncontrolled pain, constipation/urinary retention.</w:t>
      </w:r>
    </w:p>
    <w:p>
      <w:r>
        <w:rPr>
          <w:b/>
        </w:rPr>
        <w:t>Discharge readiness:</w:t>
      </w:r>
    </w:p>
    <w:p>
      <w:pPr>
        <w:pStyle w:val="ListBullet2"/>
      </w:pPr>
      <w:r>
        <w:t>Safe gait/stairs, home setup, DME, clear surgeon follow-up and outpatient therapy plan.</w:t>
      </w:r>
    </w:p>
    <w:p/>
    <w:p>
      <w:r>
        <w:t>CMS-13 reference: 42 CFR 412.29(b)(2). IRF coverage/documentation anchors: 42 CFR 412.622.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